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4" w:rsidRPr="00510464" w:rsidRDefault="00510464" w:rsidP="0051046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2060"/>
        </w:rPr>
      </w:pPr>
      <w:r w:rsidRPr="00510464">
        <w:rPr>
          <w:rFonts w:ascii="Times New Roman" w:eastAsia="Calibri" w:hAnsi="Times New Roman" w:cs="Times New Roman"/>
          <w:b/>
          <w:color w:val="002060"/>
        </w:rPr>
        <w:t>Признаки суицидального поведения детей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53"/>
        <w:gridCol w:w="4855"/>
        <w:gridCol w:w="4852"/>
      </w:tblGrid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464">
              <w:rPr>
                <w:rFonts w:ascii="Times New Roman" w:eastAsia="Calibri" w:hAnsi="Times New Roman" w:cs="Times New Roman"/>
                <w:b/>
              </w:rPr>
              <w:t>Словесные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464">
              <w:rPr>
                <w:rFonts w:ascii="Times New Roman" w:eastAsia="Calibri" w:hAnsi="Times New Roman" w:cs="Times New Roman"/>
                <w:b/>
              </w:rPr>
              <w:t>Поведенческие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10464">
              <w:rPr>
                <w:rFonts w:ascii="Times New Roman" w:eastAsia="Calibri" w:hAnsi="Times New Roman" w:cs="Times New Roman"/>
                <w:b/>
              </w:rPr>
              <w:t>Ситуационные</w:t>
            </w: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Прямые, явные высказывания о смерти типа: «Я больше так не могу»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Состояние печали, подавленности, тревоги, сопровождающееся плачем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Активная предварительная подготовка, целенаправленный поиск средств самоубийства (накопление лекарственных средств, поиск отравляющих жидкостей и т.п.)</w:t>
            </w: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Косвенными намеками о своем намерении: «Я больше не буду ни для кого проблемой», «Тебе больше не придется обо мне волноваться», «Я никому не нужен», «Всем будет лучше без меня»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Потеря интереса к жизни, любимым занятиям, отсутствие мотивации на решение жизненных задач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Внезапное проявление несвойственных черт (аккуратности, щедрости), раздача личных вещей и т.п.; окончательное приведение в порядок дел, примирение с давними врагами</w:t>
            </w: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Жалобы на жизнь, никчемность, ненужность, выражения типа: «Мне все надоело», «Они пожалеют, когда я уйду»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Беспокойство, раздражительность, угрюмость, замкнутость, фиксация внимания на примерах самоубийства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Отказ от совместных дел</w:t>
            </w: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Шутки на тему самоубийства; разговоры, касающиеся вопросов смерти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Нарушение межличностных отношений (сужение круга контактов в коллективе, стремление к уединению)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Приобщение к алкоголю, наркотикам или их сильное употребление</w:t>
            </w: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Размышления на тему суицида могут приобрести художественное оформление (увлечение стихами, музыкой, рисунками, иллюстрирующими депрессивное настроение)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Перепады настроения, характеризующиеся то состоянием внезапной эйфории, то приступом отчаяния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Излишний риск в поступках</w:t>
            </w:r>
          </w:p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Жалобы на физическое недомогание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Снижение двигательной активности у людей активных, подвижных и общительных. Возбужденное поведение и повышенная активность у малоподвижных и молчаливых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Социальная изолированность (отсутствие друзей). Нестабильное окружение (серьезный кризис в семье)</w:t>
            </w: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Записки об уходе из жизни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Перемены в школьных привычках (пропуски занятий в школе, невыполнение домашнего задания, избегание общения с одноклассниками)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Отсутствие планов на будущее</w:t>
            </w:r>
          </w:p>
        </w:tc>
      </w:tr>
      <w:tr w:rsidR="00510464" w:rsidRPr="00510464" w:rsidTr="004C039C">
        <w:tc>
          <w:tcPr>
            <w:tcW w:w="4928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Многозначительное прощание с другими людьми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Высокий уровень притязаний (высокая критичность к себе и своим поступкам)</w:t>
            </w:r>
          </w:p>
        </w:tc>
        <w:tc>
          <w:tcPr>
            <w:tcW w:w="4929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10464">
              <w:rPr>
                <w:rFonts w:ascii="Times New Roman" w:eastAsia="Calibri" w:hAnsi="Times New Roman" w:cs="Times New Roman"/>
              </w:rPr>
              <w:t>Ощущение себя жертвой насилия (физического, сексуального или эмоционального)</w:t>
            </w:r>
          </w:p>
        </w:tc>
      </w:tr>
    </w:tbl>
    <w:tbl>
      <w:tblPr>
        <w:tblStyle w:val="2"/>
        <w:tblpPr w:leftFromText="180" w:rightFromText="180" w:vertAnchor="page" w:horzAnchor="margin" w:tblpY="1591"/>
        <w:tblW w:w="14786" w:type="dxa"/>
        <w:tblLook w:val="04A0" w:firstRow="1" w:lastRow="0" w:firstColumn="1" w:lastColumn="0" w:noHBand="0" w:noVBand="1"/>
      </w:tblPr>
      <w:tblGrid>
        <w:gridCol w:w="7393"/>
        <w:gridCol w:w="7393"/>
      </w:tblGrid>
      <w:tr w:rsidR="00510464" w:rsidRPr="00510464" w:rsidTr="00510464">
        <w:tc>
          <w:tcPr>
            <w:tcW w:w="14786" w:type="dxa"/>
            <w:gridSpan w:val="2"/>
            <w:tcBorders>
              <w:top w:val="nil"/>
              <w:left w:val="nil"/>
              <w:right w:val="nil"/>
            </w:tcBorders>
          </w:tcPr>
          <w:p w:rsidR="00510464" w:rsidRPr="00510464" w:rsidRDefault="00510464" w:rsidP="00510464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b/>
                <w:color w:val="002060"/>
                <w:sz w:val="20"/>
                <w:szCs w:val="20"/>
              </w:rPr>
              <w:lastRenderedPageBreak/>
              <w:t>Мифы и правда о суициде</w:t>
            </w:r>
          </w:p>
          <w:p w:rsidR="00510464" w:rsidRPr="00510464" w:rsidRDefault="00510464" w:rsidP="005104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Миф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Правда</w:t>
            </w:r>
          </w:p>
        </w:tc>
      </w:tr>
      <w:tr w:rsidR="00510464" w:rsidRPr="00510464" w:rsidTr="00510464">
        <w:trPr>
          <w:trHeight w:val="580"/>
        </w:trPr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передается </w:t>
            </w:r>
            <w:proofErr w:type="spellStart"/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по-наследству</w:t>
            </w:r>
            <w:proofErr w:type="spellEnd"/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У человека есть право выбор выбора поступить иначе. Не так как принято в данной семье.</w:t>
            </w:r>
          </w:p>
        </w:tc>
      </w:tr>
      <w:tr w:rsidR="00510464" w:rsidRPr="00510464" w:rsidTr="00510464">
        <w:trPr>
          <w:trHeight w:val="392"/>
        </w:trPr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С. Чаще совершают девочки.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Законченный суицид у мальчиков свершается чаще.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Нельзя обсуждать тему С.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Важно осознавать, что причина намерения покончить с собой находится внутри человека, а не в словах собеседника.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В благополучных семьях С. Не бывает.</w:t>
            </w:r>
          </w:p>
          <w:p w:rsidR="00510464" w:rsidRPr="00510464" w:rsidRDefault="00510464" w:rsidP="00510464">
            <w:pPr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С. не поддается определенной типологии. Ситуации в семье бывают разные.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Не существует признаков, указывающих на то, что человек решился на самоубийство.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Человек всегда подает знаки о помощи. Это </w:t>
            </w:r>
            <w:proofErr w:type="spellStart"/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м.б</w:t>
            </w:r>
            <w:proofErr w:type="spellEnd"/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5104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словесные знаки</w:t>
            </w: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«все закончится», «скоро я буду там», «я буду птичкой», «мне все надоело», «я устал», «все закончилось», «я хочу умереть», «хочу чтобы меня не было», «хочу исчезнуть»; </w:t>
            </w:r>
            <w:r w:rsidRPr="0051046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невербальные способы:</w:t>
            </w: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раздает вещи, смена поведения, смена круга общения, пренебрежение к своему внешнему виду, доделывает незаконченные дела.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Человек, который открыто сообщает о желании покончить с собой, никогда не совершит самоубийство.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Человек испытывает сильную боль и пытается сообщить о ней окружающим.</w:t>
            </w:r>
          </w:p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Из 10 человек, покончивших с собой, 8 вполне определенно сообщали о своих намерениях.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С. совершают в основном психически ненормальные люди.</w:t>
            </w:r>
          </w:p>
          <w:p w:rsidR="00510464" w:rsidRPr="00510464" w:rsidRDefault="00510464" w:rsidP="00510464">
            <w:pPr>
              <w:ind w:left="72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Большинство самоубийц – практически здоровые люди, попавшие в острую психотравмирующую ситуацию.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Предотвратить самоубийство невозможно – тот, кто решился на такой шаг, рано или поздно сделает это.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Возможность оказания помощи определяется потребностью </w:t>
            </w:r>
            <w:proofErr w:type="spellStart"/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суицидента</w:t>
            </w:r>
            <w:proofErr w:type="spellEnd"/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душевной теплоте, его желанием быть выслушанным и понятым.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Предвидеть попытку суицида невозможно.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Заглянуть в душу очень сложно, но возможности для этого имеются.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Если загрузить человека работой (учебой), то ему некогда будет думать о самоубийстве.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Чрезмерные нагрузки могут привести к истощению организма и еще больше повысить вероятность суицидальной попытки.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Существует психологический тип людей, склонных к совершению самоубийства.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Люди совершают самоубийство независимо от принадлежности к тому или иному психологическому типу. Реальность суицидального намерения зависит от силы психотравмирующей ситуации и ее восприятия в качестве непереносимой.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Решение о суициде приходит внезапно, без предварительной подготовки.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Суицидальный кризис может продолжаться несколько недель и даже месяцев в зависимости от длительности </w:t>
            </w:r>
            <w:proofErr w:type="spellStart"/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психотравматизации</w:t>
            </w:r>
            <w:proofErr w:type="spellEnd"/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Улучшение, наступающее после суицидального кризиса, означает, что угроза самоубийства прошла.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Большинство самоубийств происходит в течение примерно трех месяцев после начала «улучшения», когда у человека появляется энергия для воплощения своих мыслей.</w:t>
            </w:r>
          </w:p>
        </w:tc>
      </w:tr>
      <w:tr w:rsidR="00510464" w:rsidRPr="00510464" w:rsidTr="00510464">
        <w:tc>
          <w:tcPr>
            <w:tcW w:w="7393" w:type="dxa"/>
          </w:tcPr>
          <w:p w:rsidR="00510464" w:rsidRPr="00510464" w:rsidRDefault="00510464" w:rsidP="00510464">
            <w:pPr>
              <w:numPr>
                <w:ilvl w:val="0"/>
                <w:numId w:val="1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Человек, совершивший попытку, никогда не совершит ее снова.</w:t>
            </w:r>
          </w:p>
        </w:tc>
        <w:tc>
          <w:tcPr>
            <w:tcW w:w="7393" w:type="dxa"/>
          </w:tcPr>
          <w:p w:rsidR="00510464" w:rsidRPr="00510464" w:rsidRDefault="00510464" w:rsidP="0051046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10464">
              <w:rPr>
                <w:rFonts w:ascii="Times New Roman" w:eastAsia="Calibri" w:hAnsi="Times New Roman" w:cs="Times New Roman"/>
                <w:sz w:val="20"/>
                <w:szCs w:val="20"/>
              </w:rPr>
              <w:t>Риск повторного суицида наиболее высок в первые месяцы после неудачной попытки.</w:t>
            </w:r>
          </w:p>
        </w:tc>
      </w:tr>
    </w:tbl>
    <w:p w:rsidR="00B13BEA" w:rsidRDefault="00B13BEA"/>
    <w:p w:rsidR="00BC140F" w:rsidRPr="00EC69BE" w:rsidRDefault="00BC140F" w:rsidP="00BC140F">
      <w:pPr>
        <w:jc w:val="center"/>
        <w:rPr>
          <w:rFonts w:ascii="Times New Roman" w:eastAsia="+mj-ea" w:hAnsi="Times New Roman" w:cs="Times New Roman"/>
          <w:b/>
          <w:bCs/>
          <w:color w:val="002060"/>
          <w:kern w:val="24"/>
          <w:sz w:val="28"/>
          <w:szCs w:val="28"/>
        </w:rPr>
      </w:pPr>
      <w:r w:rsidRPr="00EC69BE">
        <w:rPr>
          <w:rFonts w:ascii="Times New Roman" w:eastAsia="+mj-ea" w:hAnsi="Times New Roman" w:cs="Times New Roman"/>
          <w:b/>
          <w:bCs/>
          <w:color w:val="002060"/>
          <w:kern w:val="24"/>
          <w:sz w:val="28"/>
          <w:szCs w:val="28"/>
        </w:rPr>
        <w:lastRenderedPageBreak/>
        <w:t>Правила поведения с ребенком, склонным к суициду</w:t>
      </w:r>
    </w:p>
    <w:tbl>
      <w:tblPr>
        <w:tblW w:w="147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14"/>
        <w:gridCol w:w="4914"/>
        <w:gridCol w:w="4914"/>
      </w:tblGrid>
      <w:tr w:rsidR="00BC140F" w:rsidRPr="00BC140F" w:rsidTr="00EC69BE">
        <w:trPr>
          <w:trHeight w:val="672"/>
        </w:trPr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Если вы слышите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Обязательно скажите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C0504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Не говорите</w:t>
            </w:r>
          </w:p>
        </w:tc>
      </w:tr>
      <w:tr w:rsidR="00BC140F" w:rsidRPr="00BC140F" w:rsidTr="00EC69BE">
        <w:trPr>
          <w:trHeight w:val="672"/>
        </w:trPr>
        <w:tc>
          <w:tcPr>
            <w:tcW w:w="49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«Вы не понимаете меня!»</w:t>
            </w:r>
          </w:p>
        </w:tc>
        <w:tc>
          <w:tcPr>
            <w:tcW w:w="49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«Расскажи мне, как ты себя чувствуешь. Я действительно хочу знать и постараюсь понять тебя»</w:t>
            </w:r>
          </w:p>
        </w:tc>
        <w:tc>
          <w:tcPr>
            <w:tcW w:w="49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«Кто может понять молодежь в наши дни!»</w:t>
            </w:r>
          </w:p>
        </w:tc>
      </w:tr>
      <w:tr w:rsidR="00BC140F" w:rsidRPr="00BC140F" w:rsidTr="00EC69BE">
        <w:trPr>
          <w:trHeight w:val="672"/>
        </w:trPr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«Я совершил ужасный поступок»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«Давай сядем и поговорим об этом»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«Что посеешь, то и пожнешь!»</w:t>
            </w:r>
          </w:p>
        </w:tc>
      </w:tr>
      <w:tr w:rsidR="00BC140F" w:rsidRPr="00BC140F" w:rsidTr="00EC69BE">
        <w:trPr>
          <w:trHeight w:val="672"/>
        </w:trPr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«А если у меня не получиться…»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«Если не получиться, я буду знать, что ты сделал все возможное»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C140F" w:rsidRPr="00BC140F" w:rsidRDefault="00BC140F" w:rsidP="00EC69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40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«Если не получиться – значит, ты недостаточно старался!»</w:t>
            </w:r>
          </w:p>
        </w:tc>
      </w:tr>
      <w:tr w:rsidR="00EC69BE" w:rsidRPr="00EC69BE" w:rsidTr="00EC69BE">
        <w:trPr>
          <w:trHeight w:val="672"/>
        </w:trPr>
        <w:tc>
          <w:tcPr>
            <w:tcW w:w="49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«Вы не понимаете меня!»</w:t>
            </w:r>
          </w:p>
        </w:tc>
        <w:tc>
          <w:tcPr>
            <w:tcW w:w="49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«Расскажи мне, как ты себя чувствуешь. Я действительно хочу знать и постараюсь понять тебя»</w:t>
            </w:r>
          </w:p>
        </w:tc>
        <w:tc>
          <w:tcPr>
            <w:tcW w:w="49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«Кто может понять молодежь в наши дни!»</w:t>
            </w:r>
          </w:p>
        </w:tc>
      </w:tr>
      <w:tr w:rsidR="00EC69BE" w:rsidRPr="00EC69BE" w:rsidTr="00EC69BE">
        <w:trPr>
          <w:trHeight w:val="672"/>
        </w:trPr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«Я совершил ужасный поступок»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«Давай сядем и поговорим об этом»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«Что посеешь, то и пожнешь!»</w:t>
            </w:r>
          </w:p>
        </w:tc>
        <w:bookmarkStart w:id="0" w:name="_GoBack"/>
        <w:bookmarkEnd w:id="0"/>
      </w:tr>
      <w:tr w:rsidR="00EC69BE" w:rsidRPr="00EC69BE" w:rsidTr="00EC69BE">
        <w:trPr>
          <w:trHeight w:val="672"/>
        </w:trPr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«А если у меня не получиться…»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«Если не получиться, я буду знать, что ты сделал все возможное»</w:t>
            </w:r>
          </w:p>
        </w:tc>
        <w:tc>
          <w:tcPr>
            <w:tcW w:w="49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C69BE" w:rsidRPr="00EC69BE" w:rsidRDefault="00EC69BE" w:rsidP="00EC69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9BE">
              <w:rPr>
                <w:rFonts w:ascii="Times New Roman" w:hAnsi="Times New Roman" w:cs="Times New Roman"/>
                <w:bCs/>
                <w:sz w:val="28"/>
                <w:szCs w:val="28"/>
              </w:rPr>
              <w:t>«Если не получиться – значит, ты недостаточно старался!»</w:t>
            </w:r>
          </w:p>
        </w:tc>
      </w:tr>
    </w:tbl>
    <w:p w:rsidR="00BC140F" w:rsidRPr="00510464" w:rsidRDefault="00BC140F" w:rsidP="00BC140F">
      <w:pPr>
        <w:jc w:val="center"/>
      </w:pPr>
    </w:p>
    <w:sectPr w:rsidR="00BC140F" w:rsidRPr="00510464" w:rsidSect="005104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6204E"/>
    <w:multiLevelType w:val="hybridMultilevel"/>
    <w:tmpl w:val="FEB62BC0"/>
    <w:lvl w:ilvl="0" w:tplc="E0BC0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76C3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30D4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A84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CE3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68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4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2D9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B05F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960"/>
    <w:rsid w:val="00510464"/>
    <w:rsid w:val="00B13BEA"/>
    <w:rsid w:val="00BC140F"/>
    <w:rsid w:val="00E21960"/>
    <w:rsid w:val="00E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790F"/>
  <w15:chartTrackingRefBased/>
  <w15:docId w15:val="{120B2B0E-340E-49A1-A815-27BB301C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104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10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104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Мырзина Людмила Борисовна</dc:creator>
  <cp:keywords/>
  <dc:description/>
  <cp:lastModifiedBy>Мырзина Людмила Борисовна</cp:lastModifiedBy>
  <cp:revision>4</cp:revision>
  <cp:lastPrinted>2020-11-26T12:17:00Z</cp:lastPrinted>
  <dcterms:created xsi:type="dcterms:W3CDTF">2020-11-26T12:14:00Z</dcterms:created>
  <dcterms:modified xsi:type="dcterms:W3CDTF">2020-11-27T12:36:00Z</dcterms:modified>
</cp:coreProperties>
</file>