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64" w:rsidRPr="00510464" w:rsidRDefault="00510464" w:rsidP="0051046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2060"/>
        </w:rPr>
      </w:pPr>
      <w:r w:rsidRPr="00510464">
        <w:rPr>
          <w:rFonts w:ascii="Times New Roman" w:eastAsia="Calibri" w:hAnsi="Times New Roman" w:cs="Times New Roman"/>
          <w:b/>
          <w:color w:val="002060"/>
        </w:rPr>
        <w:t>Признаки суицидального поведения детей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53"/>
        <w:gridCol w:w="4855"/>
        <w:gridCol w:w="4852"/>
      </w:tblGrid>
      <w:tr w:rsidR="00510464" w:rsidRPr="00510464" w:rsidTr="004C039C">
        <w:tc>
          <w:tcPr>
            <w:tcW w:w="4928" w:type="dxa"/>
          </w:tcPr>
          <w:p w:rsidR="00510464" w:rsidRPr="00510464" w:rsidRDefault="00510464" w:rsidP="0051046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10464">
              <w:rPr>
                <w:rFonts w:ascii="Times New Roman" w:eastAsia="Calibri" w:hAnsi="Times New Roman" w:cs="Times New Roman"/>
                <w:b/>
              </w:rPr>
              <w:t>Словесные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10464">
              <w:rPr>
                <w:rFonts w:ascii="Times New Roman" w:eastAsia="Calibri" w:hAnsi="Times New Roman" w:cs="Times New Roman"/>
                <w:b/>
              </w:rPr>
              <w:t>Поведенческие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10464">
              <w:rPr>
                <w:rFonts w:ascii="Times New Roman" w:eastAsia="Calibri" w:hAnsi="Times New Roman" w:cs="Times New Roman"/>
                <w:b/>
              </w:rPr>
              <w:t>Ситуационные</w:t>
            </w:r>
          </w:p>
        </w:tc>
      </w:tr>
      <w:tr w:rsidR="00510464" w:rsidRPr="00510464" w:rsidTr="004C039C">
        <w:tc>
          <w:tcPr>
            <w:tcW w:w="4928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Прямые, явные высказывания о смерти типа: «Я больше так не могу»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Состояние печали, подавленности, тревоги, сопровождающееся плачем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Активная предварительная подготовка, целенаправленный поиск средств самоубийства (накопление лекарственных средств, поиск отравляющих жидкостей и т.п.)</w:t>
            </w:r>
          </w:p>
        </w:tc>
      </w:tr>
      <w:tr w:rsidR="00510464" w:rsidRPr="00510464" w:rsidTr="004C039C">
        <w:tc>
          <w:tcPr>
            <w:tcW w:w="4928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Косвенными намеками о своем намерении: «Я больше не буду ни для кого проблемой», «Тебе больше не придется обо мне волноваться», «Я никому не нужен», «Всем будет лучше без меня»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Потеря интереса к жизни, любимым занятиям, отсутствие мотивации на решение жизненных задач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Внезапное проявление несвойственных черт (аккуратности, щедрости), раздача личных вещей и т.п.; окончательное приведение в порядок дел, примирение с давними врагами</w:t>
            </w:r>
          </w:p>
        </w:tc>
      </w:tr>
      <w:tr w:rsidR="00510464" w:rsidRPr="00510464" w:rsidTr="004C039C">
        <w:tc>
          <w:tcPr>
            <w:tcW w:w="4928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Жалобы на жизнь, никчемность, ненужность, выражения типа: «Мне все надоело», «Они пожалеют, когда я уйду»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Беспокойство, раздражительность, угрюмость, замкнутость, фиксация внимания на примерах самоубийства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Отказ от совместных дел</w:t>
            </w:r>
          </w:p>
        </w:tc>
      </w:tr>
      <w:tr w:rsidR="00510464" w:rsidRPr="00510464" w:rsidTr="004C039C">
        <w:tc>
          <w:tcPr>
            <w:tcW w:w="4928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Шутки на тему самоубийства; разговоры, касающиеся вопросов смерти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Нарушение межличностных отношений (сужение круга контактов в коллективе, стремление к уединению)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Приобщение к алкоголю, наркотикам или их сильное употребление</w:t>
            </w:r>
          </w:p>
        </w:tc>
      </w:tr>
      <w:tr w:rsidR="00510464" w:rsidRPr="00510464" w:rsidTr="004C039C">
        <w:tc>
          <w:tcPr>
            <w:tcW w:w="4928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Размышления на тему суицида могут приобрести художественное оформление (увлечение стихами, музыкой, рисунками, иллюстрирующими депрессивное настроение)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Перепады настроения, характеризующиеся то состоянием внезапной эйфории, то приступом отчаяния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Излишний риск в поступках</w:t>
            </w:r>
          </w:p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10464" w:rsidRPr="00510464" w:rsidTr="004C039C">
        <w:tc>
          <w:tcPr>
            <w:tcW w:w="4928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Жалобы на физическое недомогание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Снижение двигательной активности у людей активных, подвижных и общительных. Возбужденное поведение и повышенная активность у малоподвижных и молчаливых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Социальная изолированность (отсутствие друзей). Нестабильное окружение (серьезный кризис в семье)</w:t>
            </w:r>
          </w:p>
        </w:tc>
      </w:tr>
      <w:tr w:rsidR="00510464" w:rsidRPr="00510464" w:rsidTr="004C039C">
        <w:tc>
          <w:tcPr>
            <w:tcW w:w="4928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Записки об уходе из жизни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Перемены в школьных привычках (пропуски занятий в школе, невыполнение домашнего задания, избегание общения с одноклассниками)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Отсутствие планов на будущее</w:t>
            </w:r>
          </w:p>
        </w:tc>
      </w:tr>
      <w:tr w:rsidR="00510464" w:rsidRPr="00510464" w:rsidTr="004C039C">
        <w:tc>
          <w:tcPr>
            <w:tcW w:w="4928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Многозначительное прощание с другими людьми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Высокий уровень притязаний (высокая критичность к себе и своим поступкам)</w:t>
            </w:r>
          </w:p>
        </w:tc>
        <w:tc>
          <w:tcPr>
            <w:tcW w:w="4929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10464">
              <w:rPr>
                <w:rFonts w:ascii="Times New Roman" w:eastAsia="Calibri" w:hAnsi="Times New Roman" w:cs="Times New Roman"/>
              </w:rPr>
              <w:t>Ощущение себя жертвой насилия (физического, сексуального или эмоционального)</w:t>
            </w:r>
          </w:p>
        </w:tc>
      </w:tr>
    </w:tbl>
    <w:tbl>
      <w:tblPr>
        <w:tblStyle w:val="2"/>
        <w:tblpPr w:leftFromText="180" w:rightFromText="180" w:vertAnchor="page" w:horzAnchor="margin" w:tblpY="1591"/>
        <w:tblW w:w="14786" w:type="dxa"/>
        <w:tblLook w:val="04A0" w:firstRow="1" w:lastRow="0" w:firstColumn="1" w:lastColumn="0" w:noHBand="0" w:noVBand="1"/>
      </w:tblPr>
      <w:tblGrid>
        <w:gridCol w:w="7393"/>
        <w:gridCol w:w="7393"/>
      </w:tblGrid>
      <w:tr w:rsidR="00510464" w:rsidRPr="00510464" w:rsidTr="00510464">
        <w:tc>
          <w:tcPr>
            <w:tcW w:w="14786" w:type="dxa"/>
            <w:gridSpan w:val="2"/>
            <w:tcBorders>
              <w:top w:val="nil"/>
              <w:left w:val="nil"/>
              <w:right w:val="nil"/>
            </w:tcBorders>
          </w:tcPr>
          <w:p w:rsidR="00510464" w:rsidRPr="00510464" w:rsidRDefault="00510464" w:rsidP="00510464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</w:rPr>
              <w:lastRenderedPageBreak/>
              <w:t>Мифы и правда о суициде</w:t>
            </w:r>
          </w:p>
          <w:p w:rsidR="00510464" w:rsidRPr="00510464" w:rsidRDefault="00510464" w:rsidP="0051046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Миф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Правда</w:t>
            </w:r>
          </w:p>
        </w:tc>
      </w:tr>
      <w:tr w:rsidR="00510464" w:rsidRPr="00510464" w:rsidTr="00510464">
        <w:trPr>
          <w:trHeight w:val="580"/>
        </w:trPr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передается </w:t>
            </w:r>
            <w:proofErr w:type="spellStart"/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по-наследству</w:t>
            </w:r>
            <w:proofErr w:type="spellEnd"/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У человека есть право выбор выбора поступить иначе. Не так как принято в данной семье.</w:t>
            </w:r>
          </w:p>
        </w:tc>
      </w:tr>
      <w:tr w:rsidR="00510464" w:rsidRPr="00510464" w:rsidTr="00510464">
        <w:trPr>
          <w:trHeight w:val="392"/>
        </w:trPr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С. Чаще совершают девочки.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Законченный суицид у мальчиков свершается чаще.</w:t>
            </w: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Нельзя обсуждать тему С.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Важно осознавать, что причина намерения покончить с собой находится внутри человека, а не в словах собеседника.</w:t>
            </w: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В благополучных семьях С. Не бывает.</w:t>
            </w:r>
          </w:p>
          <w:p w:rsidR="00510464" w:rsidRPr="00510464" w:rsidRDefault="00510464" w:rsidP="00510464">
            <w:pPr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С. не поддается определенной типологии. Ситуации в семье бывают разные.</w:t>
            </w: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Не существует признаков, указывающих на то, что человек решился на самоубийство.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Человек всегда подает знаки о помощи. Это </w:t>
            </w:r>
            <w:proofErr w:type="spellStart"/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м.б</w:t>
            </w:r>
            <w:proofErr w:type="spellEnd"/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5104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словесные знаки</w:t>
            </w: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«все закончится», «скоро я буду там», «я буду птичкой», «мне все надоело», «я устал», «все закончилось», «я хочу умереть», «хочу чтобы меня не было», «хочу исчезнуть»; </w:t>
            </w:r>
            <w:r w:rsidRPr="005104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невербальные способы:</w:t>
            </w: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раздает вещи, смена поведения, смена круга общения, пренебрежение к своему внешнему виду, доделывает незаконченные дела.</w:t>
            </w: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Человек, который открыто сообщает о желании покончить с собой, никогда не совершит самоубийство.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Человек испытывает сильную боль и пытается сообщить о ней окружающим.</w:t>
            </w:r>
          </w:p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Из 10 человек, покончивших с собой, 8 вполне определенно сообщали о своих намерениях.</w:t>
            </w: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С. совершают в основном психически ненормальные люди.</w:t>
            </w:r>
          </w:p>
          <w:p w:rsidR="00510464" w:rsidRPr="00510464" w:rsidRDefault="00510464" w:rsidP="00510464">
            <w:pPr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Большинство самоубийц – практически здоровые люди, попавшие в острую психотравмирующую ситуацию.</w:t>
            </w: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Предотвратить самоубийство невозможно – тот, кто решился на такой шаг, рано или поздно сделает это.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Возможность оказания помощи определяется потребностью </w:t>
            </w:r>
            <w:proofErr w:type="spellStart"/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суицидента</w:t>
            </w:r>
            <w:proofErr w:type="spellEnd"/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душевной теплоте, его желанием быть выслушанным и понятым.</w:t>
            </w: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Предвидеть попытку суицида невозможно.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Заглянуть в душу очень сложно, но возможности для этого имеются.</w:t>
            </w: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Если загрузить человека работой (учебой), то ему некогда будет думать о самоубийстве.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Чрезмерные нагрузки могут привести к истощению организма и еще больше повысить вероятность суицидальной попытки.</w:t>
            </w: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Существует психологический тип людей, склонных к совершению самоубийства.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Люди совершают самоубийство независимо от принадлежности к тому или иному психологическому типу. Реальность суицидального намерения зависит от силы психотравмирующей ситуации и ее восприятия в качестве непереносимой.</w:t>
            </w: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Решение о суициде приходит внезапно, без предварительной подготовки.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Суицидальный кризис может продолжаться несколько недель и даже месяцев в зависимости от длительности </w:t>
            </w:r>
            <w:proofErr w:type="spellStart"/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психотравматизации</w:t>
            </w:r>
            <w:proofErr w:type="spellEnd"/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Улучшение, наступающее после суицидального кризиса, означает, что угроза самоубийства прошла.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Большинство самоубийств происходит в течение примерно трех месяцев после начала «улучшения», когда у человека появляется энергия для воплощения своих мыслей.</w:t>
            </w:r>
          </w:p>
        </w:tc>
      </w:tr>
      <w:tr w:rsidR="00510464" w:rsidRPr="00510464" w:rsidTr="00510464">
        <w:tc>
          <w:tcPr>
            <w:tcW w:w="7393" w:type="dxa"/>
          </w:tcPr>
          <w:p w:rsidR="00510464" w:rsidRPr="00510464" w:rsidRDefault="00510464" w:rsidP="00510464">
            <w:pPr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Человек, совершивший попытку, никогда не совершит ее снова.</w:t>
            </w:r>
          </w:p>
        </w:tc>
        <w:tc>
          <w:tcPr>
            <w:tcW w:w="7393" w:type="dxa"/>
          </w:tcPr>
          <w:p w:rsidR="00510464" w:rsidRPr="00510464" w:rsidRDefault="00510464" w:rsidP="005104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0464">
              <w:rPr>
                <w:rFonts w:ascii="Times New Roman" w:eastAsia="Calibri" w:hAnsi="Times New Roman" w:cs="Times New Roman"/>
                <w:sz w:val="20"/>
                <w:szCs w:val="20"/>
              </w:rPr>
              <w:t>Риск повторного суицида наиболее высок в первые месяцы после неудачной попытки.</w:t>
            </w:r>
          </w:p>
        </w:tc>
      </w:tr>
    </w:tbl>
    <w:p w:rsidR="00B13BEA" w:rsidRDefault="00B13BEA"/>
    <w:p w:rsidR="00BC140F" w:rsidRPr="00EC69BE" w:rsidRDefault="00BC140F" w:rsidP="00BC140F">
      <w:pPr>
        <w:jc w:val="center"/>
        <w:rPr>
          <w:rFonts w:ascii="Times New Roman" w:eastAsia="+mj-ea" w:hAnsi="Times New Roman" w:cs="Times New Roman"/>
          <w:b/>
          <w:bCs/>
          <w:color w:val="002060"/>
          <w:kern w:val="24"/>
          <w:sz w:val="28"/>
          <w:szCs w:val="28"/>
        </w:rPr>
      </w:pPr>
      <w:r w:rsidRPr="00EC69BE">
        <w:rPr>
          <w:rFonts w:ascii="Times New Roman" w:eastAsia="+mj-ea" w:hAnsi="Times New Roman" w:cs="Times New Roman"/>
          <w:b/>
          <w:bCs/>
          <w:color w:val="002060"/>
          <w:kern w:val="24"/>
          <w:sz w:val="28"/>
          <w:szCs w:val="28"/>
        </w:rPr>
        <w:lastRenderedPageBreak/>
        <w:t>Правила поведения с ребенком, склонным к суициду</w:t>
      </w:r>
    </w:p>
    <w:tbl>
      <w:tblPr>
        <w:tblW w:w="1474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14"/>
        <w:gridCol w:w="4914"/>
        <w:gridCol w:w="4914"/>
      </w:tblGrid>
      <w:tr w:rsidR="00BC140F" w:rsidRPr="00BC140F" w:rsidTr="00EC69BE">
        <w:trPr>
          <w:trHeight w:val="672"/>
        </w:trPr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Если вы слышите</w:t>
            </w:r>
          </w:p>
        </w:tc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Обязательно скажите</w:t>
            </w:r>
          </w:p>
        </w:tc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Не говорите</w:t>
            </w:r>
          </w:p>
        </w:tc>
      </w:tr>
      <w:tr w:rsidR="00BC140F" w:rsidRPr="00BC140F" w:rsidTr="00EC69BE">
        <w:trPr>
          <w:trHeight w:val="672"/>
        </w:trPr>
        <w:tc>
          <w:tcPr>
            <w:tcW w:w="49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«Вы не понимаете меня!»</w:t>
            </w:r>
          </w:p>
        </w:tc>
        <w:tc>
          <w:tcPr>
            <w:tcW w:w="49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«Расскажи мне, как ты себя чувствуешь. Я действительно хочу знать и постараюсь понять тебя»</w:t>
            </w:r>
          </w:p>
        </w:tc>
        <w:tc>
          <w:tcPr>
            <w:tcW w:w="49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«Кто может понять молодежь в наши дни!»</w:t>
            </w:r>
          </w:p>
        </w:tc>
      </w:tr>
      <w:tr w:rsidR="00BC140F" w:rsidRPr="00BC140F" w:rsidTr="00EC69BE">
        <w:trPr>
          <w:trHeight w:val="672"/>
        </w:trPr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«Я совершил ужасный поступок»</w:t>
            </w:r>
          </w:p>
        </w:tc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«Давай сядем и поговорим об этом»</w:t>
            </w:r>
          </w:p>
        </w:tc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«Что посеешь, то и пожнешь!»</w:t>
            </w:r>
          </w:p>
        </w:tc>
      </w:tr>
      <w:tr w:rsidR="00BC140F" w:rsidRPr="00BC140F" w:rsidTr="00EC69BE">
        <w:trPr>
          <w:trHeight w:val="672"/>
        </w:trPr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«А если у меня не получиться…»</w:t>
            </w:r>
          </w:p>
        </w:tc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«Если не получиться, я буду знать, что ты сделал все возможное»</w:t>
            </w:r>
          </w:p>
        </w:tc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40F" w:rsidRPr="00BC140F" w:rsidRDefault="00BC140F" w:rsidP="00EC6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40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«Если не получиться – значит, ты недостаточно старался!»</w:t>
            </w:r>
          </w:p>
        </w:tc>
      </w:tr>
      <w:tr w:rsidR="00EC69BE" w:rsidRPr="00EC69BE" w:rsidTr="00EC69BE">
        <w:trPr>
          <w:trHeight w:val="672"/>
        </w:trPr>
        <w:tc>
          <w:tcPr>
            <w:tcW w:w="49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BE" w:rsidRPr="00EC69BE" w:rsidRDefault="00EC69BE" w:rsidP="00EC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9BE">
              <w:rPr>
                <w:rFonts w:ascii="Times New Roman" w:hAnsi="Times New Roman" w:cs="Times New Roman"/>
                <w:bCs/>
                <w:sz w:val="28"/>
                <w:szCs w:val="28"/>
              </w:rPr>
              <w:t>«Вы не понимаете меня!»</w:t>
            </w:r>
          </w:p>
        </w:tc>
        <w:tc>
          <w:tcPr>
            <w:tcW w:w="49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BE" w:rsidRPr="00EC69BE" w:rsidRDefault="00EC69BE" w:rsidP="00EC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9BE">
              <w:rPr>
                <w:rFonts w:ascii="Times New Roman" w:hAnsi="Times New Roman" w:cs="Times New Roman"/>
                <w:bCs/>
                <w:sz w:val="28"/>
                <w:szCs w:val="28"/>
              </w:rPr>
              <w:t>«Расскажи мне, как ты себя чувствуешь. Я действительно хочу знать и постараюсь понять тебя»</w:t>
            </w:r>
          </w:p>
        </w:tc>
        <w:tc>
          <w:tcPr>
            <w:tcW w:w="49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BE" w:rsidRPr="00EC69BE" w:rsidRDefault="00EC69BE" w:rsidP="00EC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9BE">
              <w:rPr>
                <w:rFonts w:ascii="Times New Roman" w:hAnsi="Times New Roman" w:cs="Times New Roman"/>
                <w:bCs/>
                <w:sz w:val="28"/>
                <w:szCs w:val="28"/>
              </w:rPr>
              <w:t>«Кто может понять молодежь в наши дни!»</w:t>
            </w:r>
          </w:p>
        </w:tc>
      </w:tr>
      <w:tr w:rsidR="00EC69BE" w:rsidRPr="00EC69BE" w:rsidTr="00EC69BE">
        <w:trPr>
          <w:trHeight w:val="672"/>
        </w:trPr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BE" w:rsidRPr="00EC69BE" w:rsidRDefault="00EC69BE" w:rsidP="00EC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9BE">
              <w:rPr>
                <w:rFonts w:ascii="Times New Roman" w:hAnsi="Times New Roman" w:cs="Times New Roman"/>
                <w:bCs/>
                <w:sz w:val="28"/>
                <w:szCs w:val="28"/>
              </w:rPr>
              <w:t>«Я совершил ужасный поступок»</w:t>
            </w:r>
          </w:p>
        </w:tc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BE" w:rsidRPr="00EC69BE" w:rsidRDefault="00EC69BE" w:rsidP="00EC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9BE">
              <w:rPr>
                <w:rFonts w:ascii="Times New Roman" w:hAnsi="Times New Roman" w:cs="Times New Roman"/>
                <w:bCs/>
                <w:sz w:val="28"/>
                <w:szCs w:val="28"/>
              </w:rPr>
              <w:t>«Давай сядем и поговорим об этом»</w:t>
            </w:r>
          </w:p>
        </w:tc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BE" w:rsidRPr="00EC69BE" w:rsidRDefault="00EC69BE" w:rsidP="00EC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9BE">
              <w:rPr>
                <w:rFonts w:ascii="Times New Roman" w:hAnsi="Times New Roman" w:cs="Times New Roman"/>
                <w:bCs/>
                <w:sz w:val="28"/>
                <w:szCs w:val="28"/>
              </w:rPr>
              <w:t>«Что посеешь, то и пожнешь!»</w:t>
            </w:r>
          </w:p>
        </w:tc>
        <w:bookmarkStart w:id="0" w:name="_GoBack"/>
        <w:bookmarkEnd w:id="0"/>
      </w:tr>
      <w:tr w:rsidR="00EC69BE" w:rsidRPr="00EC69BE" w:rsidTr="00EC69BE">
        <w:trPr>
          <w:trHeight w:val="672"/>
        </w:trPr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BE" w:rsidRPr="00EC69BE" w:rsidRDefault="00EC69BE" w:rsidP="00EC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9BE">
              <w:rPr>
                <w:rFonts w:ascii="Times New Roman" w:hAnsi="Times New Roman" w:cs="Times New Roman"/>
                <w:bCs/>
                <w:sz w:val="28"/>
                <w:szCs w:val="28"/>
              </w:rPr>
              <w:t>«А если у меня не получиться…»</w:t>
            </w:r>
          </w:p>
        </w:tc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BE" w:rsidRPr="00EC69BE" w:rsidRDefault="00EC69BE" w:rsidP="00EC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9BE">
              <w:rPr>
                <w:rFonts w:ascii="Times New Roman" w:hAnsi="Times New Roman" w:cs="Times New Roman"/>
                <w:bCs/>
                <w:sz w:val="28"/>
                <w:szCs w:val="28"/>
              </w:rPr>
              <w:t>«Если не получиться, я буду знать, что ты сделал все возможное»</w:t>
            </w:r>
          </w:p>
        </w:tc>
        <w:tc>
          <w:tcPr>
            <w:tcW w:w="4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BE" w:rsidRPr="00EC69BE" w:rsidRDefault="00EC69BE" w:rsidP="00EC6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9BE">
              <w:rPr>
                <w:rFonts w:ascii="Times New Roman" w:hAnsi="Times New Roman" w:cs="Times New Roman"/>
                <w:bCs/>
                <w:sz w:val="28"/>
                <w:szCs w:val="28"/>
              </w:rPr>
              <w:t>«Если не получиться – значит, ты недостаточно старался!»</w:t>
            </w:r>
          </w:p>
        </w:tc>
      </w:tr>
    </w:tbl>
    <w:p w:rsidR="00BC140F" w:rsidRPr="00510464" w:rsidRDefault="00BC140F" w:rsidP="00BC140F">
      <w:pPr>
        <w:jc w:val="center"/>
      </w:pPr>
    </w:p>
    <w:sectPr w:rsidR="00BC140F" w:rsidRPr="00510464" w:rsidSect="005104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6204E"/>
    <w:multiLevelType w:val="hybridMultilevel"/>
    <w:tmpl w:val="FEB62BC0"/>
    <w:lvl w:ilvl="0" w:tplc="E0BC0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76C3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30D4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EA8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0CE3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687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84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D2D9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B05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60"/>
    <w:rsid w:val="00510464"/>
    <w:rsid w:val="00B13BEA"/>
    <w:rsid w:val="00BC140F"/>
    <w:rsid w:val="00E21960"/>
    <w:rsid w:val="00EC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790F"/>
  <w15:chartTrackingRefBased/>
  <w15:docId w15:val="{120B2B0E-340E-49A1-A815-27BB301C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104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10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104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4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Мырзина Людмила Борисовна</dc:creator>
  <cp:keywords/>
  <dc:description/>
  <cp:lastModifiedBy>Мырзина Людмила Борисовна</cp:lastModifiedBy>
  <cp:revision>4</cp:revision>
  <cp:lastPrinted>2020-11-26T12:17:00Z</cp:lastPrinted>
  <dcterms:created xsi:type="dcterms:W3CDTF">2020-11-26T12:14:00Z</dcterms:created>
  <dcterms:modified xsi:type="dcterms:W3CDTF">2020-11-27T12:36:00Z</dcterms:modified>
</cp:coreProperties>
</file>